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D8E73" w14:textId="441F53CC" w:rsidR="00944A52" w:rsidRPr="00A719FD" w:rsidRDefault="00195F07" w:rsidP="00A719FD">
      <w:pPr>
        <w:pStyle w:val="Heading2"/>
        <w:rPr>
          <w:color w:val="auto"/>
        </w:rPr>
      </w:pPr>
      <w:r w:rsidRPr="00A719FD">
        <w:rPr>
          <w:color w:val="auto"/>
        </w:rPr>
        <w:t>Standard Operating Procedure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410"/>
        <w:gridCol w:w="4950"/>
      </w:tblGrid>
      <w:tr w:rsidR="00195F07" w14:paraId="33D42EC8" w14:textId="77777777" w:rsidTr="0038695D">
        <w:tc>
          <w:tcPr>
            <w:tcW w:w="4410" w:type="dxa"/>
          </w:tcPr>
          <w:p w14:paraId="047B02B5" w14:textId="73F577F3" w:rsidR="00195F07" w:rsidRPr="00A719FD" w:rsidRDefault="0044474F" w:rsidP="00F514C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>Modality:</w:t>
            </w:r>
            <w:r w:rsidR="00A2741E"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F514C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Body </w:t>
            </w:r>
            <w:r w:rsidR="00F514CE">
              <w:rPr>
                <w:rFonts w:ascii="Arial" w:hAnsi="Arial" w:cs="Arial"/>
                <w:color w:val="auto"/>
                <w:sz w:val="22"/>
                <w:szCs w:val="22"/>
              </w:rPr>
              <w:t>Interventional Radiology (IR)</w:t>
            </w:r>
          </w:p>
        </w:tc>
        <w:tc>
          <w:tcPr>
            <w:tcW w:w="4950" w:type="dxa"/>
          </w:tcPr>
          <w:p w14:paraId="55E657E8" w14:textId="55D1B42D" w:rsidR="00195F07" w:rsidRPr="00A719FD" w:rsidRDefault="00100167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Section Chief:</w:t>
            </w:r>
            <w:r w:rsidR="0022348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Maureen Kohi, MD</w:t>
            </w:r>
          </w:p>
          <w:p w14:paraId="7E2385E2" w14:textId="5E8F7B00" w:rsidR="00485C03" w:rsidRPr="00A719FD" w:rsidRDefault="00485C03" w:rsidP="00F514C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19FD">
              <w:rPr>
                <w:rFonts w:ascii="Arial" w:hAnsi="Arial" w:cs="Arial"/>
                <w:color w:val="auto"/>
                <w:sz w:val="22"/>
                <w:szCs w:val="22"/>
              </w:rPr>
              <w:t>Phone:  415-353-</w:t>
            </w:r>
            <w:r w:rsidR="00F514CE">
              <w:rPr>
                <w:rFonts w:ascii="Arial" w:hAnsi="Arial" w:cs="Arial"/>
                <w:color w:val="auto"/>
                <w:sz w:val="22"/>
                <w:szCs w:val="22"/>
              </w:rPr>
              <w:t>1300</w:t>
            </w:r>
          </w:p>
        </w:tc>
      </w:tr>
      <w:tr w:rsidR="003430BD" w14:paraId="2C7AE6DB" w14:textId="77777777" w:rsidTr="0038695D">
        <w:tc>
          <w:tcPr>
            <w:tcW w:w="4410" w:type="dxa"/>
            <w:vMerge w:val="restart"/>
          </w:tcPr>
          <w:p w14:paraId="5DD66A62" w14:textId="3E1521D5" w:rsidR="00A2741E" w:rsidRPr="00A719FD" w:rsidRDefault="003430B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>Location</w:t>
            </w:r>
            <w:r w:rsidR="00956525">
              <w:rPr>
                <w:rFonts w:ascii="Arial" w:hAnsi="Arial" w:cs="Arial"/>
                <w:b/>
                <w:color w:val="auto"/>
                <w:sz w:val="22"/>
                <w:szCs w:val="22"/>
              </w:rPr>
              <w:t>s</w:t>
            </w:r>
            <w:r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</w:p>
          <w:p w14:paraId="714F47D3" w14:textId="1F41F725" w:rsidR="00485C03" w:rsidRPr="00A719FD" w:rsidRDefault="00956525" w:rsidP="00C7215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ML Hospital :</w:t>
            </w:r>
            <w:r w:rsidR="00485C03" w:rsidRPr="00A719F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415-353</w:t>
            </w:r>
            <w:r w:rsidR="00485C03"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1300</w:t>
            </w:r>
            <w:r w:rsidR="000D1965" w:rsidRPr="00A719F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5EA5BF25" w14:textId="41BE23F2" w:rsidR="000D1965" w:rsidRPr="00A719FD" w:rsidRDefault="00956525" w:rsidP="00C7215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MB Hospital:  </w:t>
            </w:r>
            <w:r w:rsidR="00DF4DF6">
              <w:rPr>
                <w:rFonts w:ascii="Arial" w:hAnsi="Arial" w:cs="Arial"/>
                <w:b/>
                <w:color w:val="auto"/>
                <w:sz w:val="22"/>
                <w:szCs w:val="22"/>
              </w:rPr>
              <w:t>415</w:t>
            </w:r>
            <w:r w:rsidR="00426799">
              <w:rPr>
                <w:rFonts w:ascii="Arial" w:hAnsi="Arial" w:cs="Arial"/>
                <w:b/>
                <w:color w:val="auto"/>
                <w:sz w:val="22"/>
                <w:szCs w:val="22"/>
              </w:rPr>
              <w:t>-4</w:t>
            </w:r>
            <w:r w:rsidRPr="00956525">
              <w:rPr>
                <w:rFonts w:ascii="Arial" w:hAnsi="Arial" w:cs="Arial"/>
                <w:b/>
                <w:color w:val="auto"/>
                <w:sz w:val="22"/>
                <w:szCs w:val="22"/>
              </w:rPr>
              <w:t>76-0266</w:t>
            </w:r>
          </w:p>
          <w:p w14:paraId="6E1375E9" w14:textId="7FB924F8" w:rsidR="00485C03" w:rsidRPr="00A719FD" w:rsidRDefault="00956525" w:rsidP="00C7215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PCMB: </w:t>
            </w:r>
            <w:r w:rsidR="00DF4DF6">
              <w:rPr>
                <w:rFonts w:ascii="Arial" w:hAnsi="Arial" w:cs="Arial"/>
                <w:b/>
                <w:color w:val="auto"/>
                <w:sz w:val="22"/>
                <w:szCs w:val="22"/>
              </w:rPr>
              <w:t>415-5</w:t>
            </w:r>
            <w:r w:rsidR="00426799">
              <w:rPr>
                <w:rFonts w:ascii="Arial" w:hAnsi="Arial" w:cs="Arial"/>
                <w:b/>
                <w:color w:val="auto"/>
                <w:sz w:val="22"/>
                <w:szCs w:val="22"/>
              </w:rPr>
              <w:t>02-843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</w:tcPr>
          <w:p w14:paraId="7B9F61E1" w14:textId="0C310D4D" w:rsidR="003430BD" w:rsidRPr="00A719FD" w:rsidRDefault="0022348A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Section Q&amp;S Lead: Andrew Taylor, MD PhD</w:t>
            </w:r>
            <w:r w:rsidR="00A2741E"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3430BD" w14:paraId="74CED014" w14:textId="77777777" w:rsidTr="0038695D">
        <w:tc>
          <w:tcPr>
            <w:tcW w:w="4410" w:type="dxa"/>
            <w:vMerge/>
          </w:tcPr>
          <w:p w14:paraId="01F72B9D" w14:textId="77777777" w:rsidR="003430BD" w:rsidRPr="00A719FD" w:rsidRDefault="003430B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250E787" w14:textId="76AE7956" w:rsidR="003430BD" w:rsidRPr="00A719FD" w:rsidRDefault="003430BD" w:rsidP="00F514C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>Date Approved</w:t>
            </w:r>
            <w:r w:rsidR="00F514CE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</w:tc>
      </w:tr>
      <w:tr w:rsidR="003430BD" w14:paraId="54C5D55C" w14:textId="77777777" w:rsidTr="0038695D">
        <w:tc>
          <w:tcPr>
            <w:tcW w:w="4410" w:type="dxa"/>
            <w:vMerge/>
          </w:tcPr>
          <w:p w14:paraId="3D117C48" w14:textId="77777777" w:rsidR="003430BD" w:rsidRPr="00A719FD" w:rsidRDefault="003430B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2D9B371" w14:textId="627A3DFB" w:rsidR="003430BD" w:rsidRPr="00A719FD" w:rsidRDefault="003430B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719FD">
              <w:rPr>
                <w:rFonts w:ascii="Arial" w:hAnsi="Arial" w:cs="Arial"/>
                <w:b/>
                <w:color w:val="auto"/>
                <w:sz w:val="22"/>
                <w:szCs w:val="22"/>
              </w:rPr>
              <w:t>Revision:</w:t>
            </w:r>
            <w:r w:rsidRPr="00A719F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22348A"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  <w:r w:rsidR="005F49CE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</w:tr>
      <w:tr w:rsidR="0044474F" w14:paraId="022349DC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70D04CE8" w14:textId="77777777" w:rsidR="0044474F" w:rsidRPr="0044474F" w:rsidRDefault="0044474F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4474F" w14:paraId="64B2E1AE" w14:textId="77777777" w:rsidTr="0038695D">
        <w:trPr>
          <w:trHeight w:val="368"/>
        </w:trPr>
        <w:tc>
          <w:tcPr>
            <w:tcW w:w="9360" w:type="dxa"/>
            <w:gridSpan w:val="2"/>
          </w:tcPr>
          <w:p w14:paraId="734CCF20" w14:textId="72FBBFE9" w:rsidR="0044474F" w:rsidRPr="00A2741E" w:rsidRDefault="0044474F" w:rsidP="00EB2972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Title:  </w:t>
            </w:r>
            <w:r w:rsidR="00F514C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Body IR </w:t>
            </w:r>
            <w:r w:rsidR="00EB2972">
              <w:rPr>
                <w:rFonts w:ascii="Arial" w:hAnsi="Arial" w:cs="Arial"/>
                <w:color w:val="000000" w:themeColor="text1"/>
                <w:sz w:val="22"/>
                <w:szCs w:val="22"/>
              </w:rPr>
              <w:t>CT Procedure Workflow</w:t>
            </w:r>
          </w:p>
        </w:tc>
      </w:tr>
      <w:tr w:rsidR="0044474F" w14:paraId="4EC2B4C1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1C2B9368" w14:textId="77777777" w:rsidR="0044474F" w:rsidRPr="0044474F" w:rsidRDefault="0044474F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719FD" w14:paraId="17040621" w14:textId="77777777" w:rsidTr="0038695D">
        <w:tc>
          <w:tcPr>
            <w:tcW w:w="9360" w:type="dxa"/>
            <w:gridSpan w:val="2"/>
            <w:shd w:val="clear" w:color="auto" w:fill="auto"/>
          </w:tcPr>
          <w:p w14:paraId="556849B7" w14:textId="3FAEBB99" w:rsidR="00A719FD" w:rsidRDefault="00F514CE" w:rsidP="00A719F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Applicable</w:t>
            </w:r>
            <w:r w:rsidR="0037372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Patient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71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Precautions Types: </w:t>
            </w:r>
          </w:p>
          <w:p w14:paraId="615FCDCA" w14:textId="77777777" w:rsidR="00A719FD" w:rsidRDefault="00A719FD" w:rsidP="00A719F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AE0812A" w14:textId="1A9BB015" w:rsidR="00A719FD" w:rsidRPr="005F49CE" w:rsidRDefault="00090702" w:rsidP="00E41BF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Image-guided interventions in </w:t>
            </w:r>
            <w:r w:rsidR="00373720" w:rsidRPr="00E41BF6">
              <w:rPr>
                <w:rFonts w:ascii="Arial" w:hAnsi="Arial" w:cs="Arial"/>
                <w:b/>
                <w:color w:val="auto"/>
                <w:sz w:val="22"/>
                <w:szCs w:val="22"/>
              </w:rPr>
              <w:t>COVID positive patients</w:t>
            </w:r>
            <w:r w:rsidR="00E41BF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/ </w:t>
            </w:r>
            <w:r w:rsidR="00373720" w:rsidRPr="00E41BF6">
              <w:rPr>
                <w:rFonts w:ascii="Arial" w:hAnsi="Arial" w:cs="Arial"/>
                <w:b/>
                <w:color w:val="auto"/>
                <w:sz w:val="22"/>
                <w:szCs w:val="22"/>
              </w:rPr>
              <w:t>COVID PUI’s</w:t>
            </w:r>
            <w:r w:rsidR="00E41BF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  <w:p w14:paraId="7188E7B5" w14:textId="2C2E0171" w:rsidR="00090702" w:rsidRPr="003F044B" w:rsidRDefault="00090702" w:rsidP="005F49CE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Requires N95 + </w:t>
            </w:r>
            <w:proofErr w:type="spellStart"/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Faceshield</w:t>
            </w:r>
            <w:proofErr w:type="spellEnd"/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or PAPR, yellow or sterile gown, gloves</w:t>
            </w:r>
          </w:p>
          <w:p w14:paraId="13A66749" w14:textId="77777777" w:rsidR="003F044B" w:rsidRPr="008618BF" w:rsidRDefault="003F044B" w:rsidP="003F044B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2312F10" w14:textId="77777777" w:rsidR="00E37ADA" w:rsidRPr="00E37ADA" w:rsidRDefault="00E37ADA" w:rsidP="00E37ADA">
            <w:pPr>
              <w:pStyle w:val="ListParagraph"/>
              <w:ind w:left="14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E5A727A" w14:textId="77777777" w:rsidR="00956525" w:rsidRDefault="003F044B" w:rsidP="003F044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37ADA">
              <w:rPr>
                <w:rFonts w:ascii="Arial" w:hAnsi="Arial" w:cs="Arial"/>
                <w:b/>
                <w:color w:val="auto"/>
                <w:sz w:val="22"/>
                <w:szCs w:val="22"/>
              </w:rPr>
              <w:t>NOTE</w:t>
            </w:r>
            <w:r w:rsidR="00956525">
              <w:rPr>
                <w:rFonts w:ascii="Arial" w:hAnsi="Arial" w:cs="Arial"/>
                <w:b/>
                <w:color w:val="auto"/>
                <w:sz w:val="22"/>
                <w:szCs w:val="22"/>
              </w:rPr>
              <w:t>S</w:t>
            </w:r>
            <w:r w:rsidRPr="00E37ADA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Pr="00E37AD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212EAF33" w14:textId="16A9342B" w:rsidR="00A719FD" w:rsidRPr="00EB2972" w:rsidRDefault="00956525" w:rsidP="00EB2972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If Patient is PUI, </w:t>
            </w:r>
            <w:r w:rsidR="003F473A">
              <w:rPr>
                <w:rFonts w:ascii="Arial" w:hAnsi="Arial" w:cs="Arial"/>
                <w:b/>
                <w:color w:val="auto"/>
                <w:sz w:val="22"/>
                <w:szCs w:val="22"/>
              </w:rPr>
              <w:t>strong consideration should be given to deferring procedure until COVID testing has been resulted.  If this is not possible, proceed as below.</w:t>
            </w:r>
          </w:p>
        </w:tc>
      </w:tr>
      <w:tr w:rsidR="00A719FD" w14:paraId="309E808A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6D88B541" w14:textId="77777777" w:rsidR="00A719FD" w:rsidRPr="0044474F" w:rsidRDefault="00A719F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8695D" w14:paraId="41EB4EAB" w14:textId="77777777" w:rsidTr="00916810">
        <w:trPr>
          <w:trHeight w:val="1610"/>
        </w:trPr>
        <w:tc>
          <w:tcPr>
            <w:tcW w:w="9360" w:type="dxa"/>
            <w:gridSpan w:val="2"/>
          </w:tcPr>
          <w:p w14:paraId="132A8957" w14:textId="61D7F054" w:rsidR="0038695D" w:rsidRPr="000F29BC" w:rsidRDefault="008C1F2B" w:rsidP="00992711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Pre-</w:t>
            </w:r>
            <w:r w:rsidR="003869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Procedure</w:t>
            </w:r>
            <w:r w:rsidR="0038695D" w:rsidRPr="000F29B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Workflow:</w:t>
            </w:r>
          </w:p>
          <w:p w14:paraId="61E38946" w14:textId="77777777" w:rsidR="0038695D" w:rsidRDefault="0038695D" w:rsidP="00992711">
            <w:pPr>
              <w:pStyle w:val="ListParagraph"/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11624E2" w14:textId="4E17CF3C" w:rsidR="0038695D" w:rsidRDefault="00566315" w:rsidP="00992711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66315">
              <w:rPr>
                <w:rFonts w:ascii="Arial" w:hAnsi="Arial" w:cs="Arial"/>
                <w:b/>
                <w:color w:val="auto"/>
                <w:sz w:val="22"/>
                <w:szCs w:val="22"/>
              </w:rPr>
              <w:t>Procedure necessity and details to be confirmed with requesting team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.  </w:t>
            </w:r>
            <w:r w:rsidR="00DB3A6B">
              <w:rPr>
                <w:rFonts w:ascii="Arial" w:hAnsi="Arial" w:cs="Arial"/>
                <w:b/>
                <w:color w:val="auto"/>
                <w:sz w:val="22"/>
                <w:szCs w:val="22"/>
              </w:rPr>
              <w:t>If patient is from ICU, c</w:t>
            </w:r>
            <w:r w:rsidR="0042679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onvey that </w:t>
            </w:r>
            <w:r w:rsidR="00DB3A6B">
              <w:rPr>
                <w:rFonts w:ascii="Arial" w:hAnsi="Arial" w:cs="Arial"/>
                <w:b/>
                <w:color w:val="auto"/>
                <w:sz w:val="22"/>
                <w:szCs w:val="22"/>
              </w:rPr>
              <w:t>ICU</w:t>
            </w:r>
            <w:r w:rsidR="0042679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nurse will be expected to assist in room with this procedure.  </w:t>
            </w:r>
          </w:p>
          <w:p w14:paraId="248798CA" w14:textId="00FD40E6" w:rsidR="003012F8" w:rsidRDefault="003012F8" w:rsidP="00992711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These procedures should be performed late in the day/end of day if possible</w:t>
            </w:r>
          </w:p>
          <w:p w14:paraId="5B9F2BD0" w14:textId="0460AEE5" w:rsidR="00916810" w:rsidRDefault="00916810" w:rsidP="00992711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CT 2 is to be used for these procedures, in keeping with current Radiology policy.</w:t>
            </w:r>
          </w:p>
          <w:p w14:paraId="1BCC9587" w14:textId="77777777" w:rsidR="00916810" w:rsidRPr="00916810" w:rsidRDefault="00916810" w:rsidP="00916810">
            <w:pPr>
              <w:spacing w:after="160"/>
              <w:ind w:left="3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6FCCA3E" w14:textId="77777777" w:rsidR="0038695D" w:rsidRDefault="00566315" w:rsidP="00C46EF7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Obtain consent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via telephone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with patient or medical decision makers.  </w:t>
            </w:r>
          </w:p>
          <w:p w14:paraId="43483E60" w14:textId="540A3B69" w:rsidR="00F312D9" w:rsidRDefault="00F312D9" w:rsidP="00C46EF7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Identify team for procedure and huddle for tasks outlined below</w:t>
            </w:r>
            <w:r w:rsidR="00DB3A6B">
              <w:rPr>
                <w:rFonts w:ascii="Arial" w:hAnsi="Arial" w:cs="Arial"/>
                <w:color w:val="auto"/>
                <w:sz w:val="22"/>
                <w:szCs w:val="22"/>
              </w:rPr>
              <w:t>.  Minimum team size is 4 (1 Primary Operator, 1 IR RN, 2 CT techs as described below)</w:t>
            </w:r>
          </w:p>
          <w:p w14:paraId="458DCA48" w14:textId="7AA404D7" w:rsidR="00F312D9" w:rsidRDefault="00F312D9" w:rsidP="00F312D9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Primary operator</w:t>
            </w:r>
            <w:r w:rsidR="00DB3A6B">
              <w:rPr>
                <w:rFonts w:ascii="Arial" w:hAnsi="Arial" w:cs="Arial"/>
                <w:color w:val="auto"/>
                <w:sz w:val="22"/>
                <w:szCs w:val="22"/>
              </w:rPr>
              <w:t xml:space="preserve"> (PO)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–</w:t>
            </w:r>
            <w:r w:rsidR="00DB3A6B">
              <w:rPr>
                <w:rFonts w:ascii="Arial" w:hAnsi="Arial" w:cs="Arial"/>
                <w:color w:val="auto"/>
                <w:sz w:val="22"/>
                <w:szCs w:val="22"/>
              </w:rPr>
              <w:t xml:space="preserve">scrubbed, </w:t>
            </w:r>
            <w:r w:rsidR="00DF5A98">
              <w:rPr>
                <w:rFonts w:ascii="Arial" w:hAnsi="Arial" w:cs="Arial"/>
                <w:color w:val="auto"/>
                <w:sz w:val="22"/>
                <w:szCs w:val="22"/>
              </w:rPr>
              <w:t>performs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procedure</w:t>
            </w:r>
          </w:p>
          <w:p w14:paraId="26019604" w14:textId="5A27CCA5" w:rsidR="00F312D9" w:rsidRDefault="00F312D9" w:rsidP="00F312D9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Assistant </w:t>
            </w:r>
            <w:r w:rsidR="00DF5A98">
              <w:rPr>
                <w:rFonts w:ascii="Arial" w:hAnsi="Arial" w:cs="Arial"/>
                <w:color w:val="auto"/>
                <w:sz w:val="22"/>
                <w:szCs w:val="22"/>
              </w:rPr>
              <w:t>(AS</w:t>
            </w:r>
            <w:r w:rsidR="00D63923">
              <w:rPr>
                <w:rFonts w:ascii="Arial" w:hAnsi="Arial" w:cs="Arial"/>
                <w:color w:val="auto"/>
                <w:sz w:val="22"/>
                <w:szCs w:val="22"/>
              </w:rPr>
              <w:t>, if needed)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–</w:t>
            </w:r>
            <w:r w:rsidR="00DB3A6B">
              <w:rPr>
                <w:rFonts w:ascii="Arial" w:hAnsi="Arial" w:cs="Arial"/>
                <w:color w:val="auto"/>
                <w:sz w:val="22"/>
                <w:szCs w:val="22"/>
              </w:rPr>
              <w:t xml:space="preserve">scrubbed,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assists with procedure</w:t>
            </w:r>
          </w:p>
          <w:p w14:paraId="1E78C688" w14:textId="256880E7" w:rsidR="00F312D9" w:rsidRDefault="00DB3A6B" w:rsidP="00F312D9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“Clean” CT Tech</w:t>
            </w:r>
            <w:r w:rsidR="00B64B8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F312D9">
              <w:rPr>
                <w:rFonts w:ascii="Arial" w:hAnsi="Arial" w:cs="Arial"/>
                <w:color w:val="auto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In control room, runs CT scanner</w:t>
            </w:r>
          </w:p>
          <w:p w14:paraId="3525ED58" w14:textId="61A25D8A" w:rsidR="00DB3A6B" w:rsidRDefault="00DB3A6B" w:rsidP="00F312D9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“Dirty” CT Tech – in procedure room,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unscrubbed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assistant</w:t>
            </w:r>
          </w:p>
          <w:p w14:paraId="6C316AD0" w14:textId="71209DAF" w:rsidR="00DB3A6B" w:rsidRDefault="00DB3A6B" w:rsidP="00F312D9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IR RN – in procedure room, monitors patient, assists with medications and sedation.</w:t>
            </w:r>
          </w:p>
          <w:p w14:paraId="0B4E23C2" w14:textId="295C8F57" w:rsidR="00DB3A6B" w:rsidRDefault="00DB3A6B" w:rsidP="00F312D9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ICU RN (if applicable) – monitors patient, assists with medications and sedation</w:t>
            </w:r>
          </w:p>
          <w:p w14:paraId="5EF3C0A4" w14:textId="3DD326C5" w:rsidR="00DB3A6B" w:rsidRDefault="00DB3A6B" w:rsidP="00F312D9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Anesthesia staff (if applicable) – anesthesia and monitoring</w:t>
            </w:r>
          </w:p>
          <w:p w14:paraId="2796010D" w14:textId="77777777" w:rsidR="00DB3A6B" w:rsidRDefault="00DB3A6B" w:rsidP="00916810">
            <w:pPr>
              <w:spacing w:after="160"/>
              <w:ind w:left="108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D58F9D9" w14:textId="77777777" w:rsidR="009D4E5A" w:rsidRDefault="009D4E5A" w:rsidP="00916810">
            <w:pPr>
              <w:spacing w:after="160"/>
              <w:ind w:left="108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975CCED" w14:textId="77777777" w:rsidR="009D4E5A" w:rsidRPr="00916810" w:rsidRDefault="009D4E5A" w:rsidP="00916810">
            <w:pPr>
              <w:spacing w:after="160"/>
              <w:ind w:left="108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DDE5BBC" w14:textId="6891112E" w:rsidR="00566315" w:rsidRDefault="00916810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Outside CT room, assemble needed materials (consider using Abscess/chest tube set from Bedside cart)</w:t>
            </w:r>
            <w:r w:rsidR="00181734">
              <w:rPr>
                <w:rFonts w:ascii="Arial" w:hAnsi="Arial" w:cs="Arial"/>
                <w:color w:val="auto"/>
                <w:sz w:val="22"/>
                <w:szCs w:val="22"/>
              </w:rPr>
              <w:t xml:space="preserve">.  </w:t>
            </w:r>
            <w:r w:rsidR="00181734">
              <w:rPr>
                <w:rFonts w:ascii="Arial" w:hAnsi="Arial" w:cs="Arial"/>
                <w:b/>
                <w:color w:val="auto"/>
                <w:sz w:val="22"/>
                <w:szCs w:val="22"/>
              </w:rPr>
              <w:t>CT Cart to remain in hallway outside of CT2 control room.</w:t>
            </w:r>
          </w:p>
          <w:p w14:paraId="5C8C735F" w14:textId="66979812" w:rsidR="00916810" w:rsidRDefault="00916810" w:rsidP="00916810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CT techs to collect (if not part of abscess drain set):</w:t>
            </w:r>
          </w:p>
          <w:p w14:paraId="05E6B512" w14:textId="39A59517" w:rsidR="00BC3EC0" w:rsidRDefault="00BC3EC0" w:rsidP="00BC3EC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CT Grid, Sharpie</w:t>
            </w:r>
          </w:p>
          <w:p w14:paraId="7E8B4564" w14:textId="62CCADF0" w:rsidR="00D63923" w:rsidRDefault="00D63923" w:rsidP="00BC3EC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Prep Stick</w:t>
            </w:r>
          </w:p>
          <w:p w14:paraId="4A8C7B20" w14:textId="6FA51A48" w:rsidR="00916810" w:rsidRDefault="00916810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Needle (19g,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micropun</w:t>
            </w:r>
            <w:r w:rsidR="00D12837">
              <w:rPr>
                <w:rFonts w:ascii="Arial" w:hAnsi="Arial" w:cs="Arial"/>
                <w:color w:val="auto"/>
                <w:sz w:val="22"/>
                <w:szCs w:val="22"/>
              </w:rPr>
              <w:t>c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ture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>, 18g x15 as needed)</w:t>
            </w:r>
          </w:p>
          <w:p w14:paraId="7703B310" w14:textId="1CDD36B1" w:rsidR="00916810" w:rsidRDefault="00916810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Amplatz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wire (short or long)</w:t>
            </w:r>
          </w:p>
          <w:p w14:paraId="6D87E2CA" w14:textId="77777777" w:rsidR="00916810" w:rsidRDefault="00916810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Required drain (get two of them)</w:t>
            </w:r>
          </w:p>
          <w:p w14:paraId="52B2B11F" w14:textId="77777777" w:rsidR="00916810" w:rsidRDefault="00916810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Dilators</w:t>
            </w:r>
          </w:p>
          <w:p w14:paraId="750E9E4B" w14:textId="1F56F8E8" w:rsidR="00916810" w:rsidRDefault="00916810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Standard CT tray</w:t>
            </w:r>
          </w:p>
          <w:p w14:paraId="60B1E8CB" w14:textId="77777777" w:rsidR="00916810" w:rsidRDefault="00916810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Sterile saline for bowl</w:t>
            </w:r>
          </w:p>
          <w:p w14:paraId="45E51C0A" w14:textId="1E3C720A" w:rsidR="00916810" w:rsidRDefault="00916810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Blue towels</w:t>
            </w:r>
          </w:p>
          <w:p w14:paraId="0FEFB5C3" w14:textId="77777777" w:rsidR="00916810" w:rsidRDefault="00916810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2 medium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tegaderms</w:t>
            </w:r>
            <w:proofErr w:type="spellEnd"/>
          </w:p>
          <w:p w14:paraId="0DAFB335" w14:textId="183DF412" w:rsidR="00916810" w:rsidRDefault="00916810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Sample receptacles (blacktop tubes)</w:t>
            </w:r>
          </w:p>
          <w:p w14:paraId="70513093" w14:textId="77777777" w:rsidR="00916810" w:rsidRDefault="00916810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Vance connector</w:t>
            </w:r>
          </w:p>
          <w:p w14:paraId="43B31E96" w14:textId="49A94A11" w:rsidR="00D63923" w:rsidRDefault="00D63923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Bulb</w:t>
            </w:r>
          </w:p>
          <w:p w14:paraId="75C16851" w14:textId="039462D4" w:rsidR="00916810" w:rsidRDefault="00916810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Pleurevac</w:t>
            </w:r>
            <w:proofErr w:type="spellEnd"/>
          </w:p>
          <w:p w14:paraId="3C56A9E3" w14:textId="77777777" w:rsidR="00916810" w:rsidRDefault="00916810" w:rsidP="00916810">
            <w:pPr>
              <w:pStyle w:val="ListParagraph"/>
              <w:numPr>
                <w:ilvl w:val="1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Nurse to collect</w:t>
            </w:r>
          </w:p>
          <w:p w14:paraId="61645EB2" w14:textId="77777777" w:rsidR="00916810" w:rsidRDefault="00916810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Sedation/analgesia medication</w:t>
            </w:r>
          </w:p>
          <w:p w14:paraId="1BC90C31" w14:textId="77777777" w:rsidR="00916810" w:rsidRDefault="00916810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Lidocaine</w:t>
            </w:r>
          </w:p>
          <w:p w14:paraId="217AD525" w14:textId="77777777" w:rsidR="00916810" w:rsidRDefault="00916810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Requested antibiotics</w:t>
            </w:r>
          </w:p>
          <w:p w14:paraId="09B9ABEB" w14:textId="62A851C5" w:rsidR="00916810" w:rsidRDefault="00916810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Consider Zofran</w:t>
            </w:r>
          </w:p>
          <w:p w14:paraId="6139BB2F" w14:textId="77777777" w:rsidR="00D63923" w:rsidRDefault="00D63923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IV tubing</w:t>
            </w:r>
          </w:p>
          <w:p w14:paraId="7ECEE298" w14:textId="342BC452" w:rsidR="00D63923" w:rsidRPr="00916810" w:rsidRDefault="00D63923" w:rsidP="00916810">
            <w:pPr>
              <w:pStyle w:val="ListParagraph"/>
              <w:numPr>
                <w:ilvl w:val="2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Patient Monitor if not in room</w:t>
            </w:r>
          </w:p>
          <w:p w14:paraId="2A88FF14" w14:textId="79F57A2F" w:rsidR="00B64B8E" w:rsidRPr="00B64B8E" w:rsidRDefault="00B64B8E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75C9">
              <w:rPr>
                <w:rFonts w:ascii="Arial" w:hAnsi="Arial" w:cs="Arial"/>
                <w:b/>
                <w:color w:val="auto"/>
                <w:sz w:val="22"/>
                <w:szCs w:val="22"/>
              </w:rPr>
              <w:t>Talk through procedure plan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including specific plan for drains to use etc.</w:t>
            </w:r>
          </w:p>
          <w:p w14:paraId="51A48DC6" w14:textId="13589539" w:rsidR="00916810" w:rsidRDefault="00916810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In-room CT technologist to assemble sterile procedure tray as per usual workflow, prior to patient arrival.  </w:t>
            </w:r>
          </w:p>
          <w:p w14:paraId="6F910F03" w14:textId="0E1756A8" w:rsidR="00272F95" w:rsidRDefault="00272F95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Position and confirm function of in-scanner CT monitor</w:t>
            </w:r>
            <w:r w:rsidR="00D63923">
              <w:rPr>
                <w:rFonts w:ascii="Arial" w:hAnsi="Arial" w:cs="Arial"/>
                <w:color w:val="auto"/>
                <w:sz w:val="22"/>
                <w:szCs w:val="22"/>
              </w:rPr>
              <w:t xml:space="preserve"> screen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to allow MD’s to see images.</w:t>
            </w:r>
          </w:p>
          <w:p w14:paraId="48616BC5" w14:textId="77777777" w:rsidR="00E25496" w:rsidRDefault="00E25496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RN to place lidocaine in blue bowl</w:t>
            </w:r>
          </w:p>
          <w:p w14:paraId="6E39FEA7" w14:textId="5AD47968" w:rsidR="00E25496" w:rsidRPr="00916810" w:rsidRDefault="00E25496" w:rsidP="00EF65CB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Cover tray with blue sterile cover.</w:t>
            </w:r>
          </w:p>
        </w:tc>
      </w:tr>
      <w:tr w:rsidR="00916810" w14:paraId="0F21C601" w14:textId="77777777" w:rsidTr="00D12837">
        <w:trPr>
          <w:trHeight w:val="50"/>
        </w:trPr>
        <w:tc>
          <w:tcPr>
            <w:tcW w:w="9360" w:type="dxa"/>
            <w:gridSpan w:val="2"/>
          </w:tcPr>
          <w:p w14:paraId="19709571" w14:textId="77777777" w:rsidR="00916810" w:rsidRDefault="00916810" w:rsidP="00992711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3430BD" w14:paraId="3BFBD45C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33220A8F" w14:textId="77777777" w:rsidR="003430BD" w:rsidRPr="0044474F" w:rsidRDefault="003430BD" w:rsidP="00F4742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72159" w14:paraId="6C1BF8CF" w14:textId="77777777" w:rsidTr="0038695D">
        <w:trPr>
          <w:trHeight w:val="872"/>
        </w:trPr>
        <w:tc>
          <w:tcPr>
            <w:tcW w:w="9360" w:type="dxa"/>
            <w:gridSpan w:val="2"/>
          </w:tcPr>
          <w:p w14:paraId="2ED1B034" w14:textId="18C1A371" w:rsidR="00C46EF7" w:rsidRDefault="00F514CE" w:rsidP="00C46EF7">
            <w:p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Procedure Workflow</w:t>
            </w:r>
            <w:r w:rsidR="00C72159" w:rsidRPr="004D5CDC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C72159" w:rsidRPr="004D5C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05B23ACC" w14:textId="5C5D54C4" w:rsidR="008C1F2B" w:rsidRPr="002575C9" w:rsidRDefault="00916810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Entire team to review plan prior to patient arrival</w:t>
            </w:r>
            <w:r w:rsidR="0042679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  <w:p w14:paraId="7FAE6262" w14:textId="3C040402" w:rsidR="00426799" w:rsidRDefault="00E25CE3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Assure there is a large trash can outside </w:t>
            </w:r>
            <w:r w:rsidR="00E0402D">
              <w:rPr>
                <w:rFonts w:ascii="Arial" w:hAnsi="Arial" w:cs="Arial"/>
                <w:b/>
                <w:color w:val="auto"/>
                <w:sz w:val="22"/>
                <w:szCs w:val="22"/>
              </w:rPr>
              <w:t>CT suite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for </w:t>
            </w:r>
            <w:r w:rsidR="00F46E21">
              <w:rPr>
                <w:rFonts w:ascii="Arial" w:hAnsi="Arial" w:cs="Arial"/>
                <w:b/>
                <w:color w:val="auto"/>
                <w:sz w:val="22"/>
                <w:szCs w:val="22"/>
              </w:rPr>
              <w:t>discarding supplies/PPE</w:t>
            </w:r>
          </w:p>
          <w:p w14:paraId="53B22385" w14:textId="74097FC1" w:rsidR="00BD5F91" w:rsidRDefault="00BD5F91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Assure there is a small table or mayo stand outside CT suite for placement of cleanable PPE.</w:t>
            </w:r>
          </w:p>
          <w:p w14:paraId="0745B872" w14:textId="047D20EB" w:rsidR="00BD5F91" w:rsidRDefault="00BD5F91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Place a biohazard bag (for samples), cleaning wipes in hallway.</w:t>
            </w:r>
          </w:p>
          <w:p w14:paraId="5D05D671" w14:textId="44009607" w:rsidR="00181734" w:rsidRDefault="00181734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Assure there are containers (paper bags) for N95 re-use in hallway.</w:t>
            </w:r>
          </w:p>
          <w:p w14:paraId="252AF397" w14:textId="77777777" w:rsidR="00BD5F91" w:rsidRPr="00BD5F91" w:rsidRDefault="00BD5F91" w:rsidP="00BD5F91">
            <w:pPr>
              <w:spacing w:after="160"/>
              <w:ind w:left="3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AE8B8B0" w14:textId="614EC00F" w:rsidR="00E0402D" w:rsidRPr="00E0402D" w:rsidRDefault="00BD5F91" w:rsidP="00E0402D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All don</w:t>
            </w:r>
            <w:r w:rsidR="00E0402D">
              <w:rPr>
                <w:rFonts w:ascii="Arial" w:hAnsi="Arial" w:cs="Arial"/>
                <w:color w:val="auto"/>
                <w:sz w:val="22"/>
                <w:szCs w:val="22"/>
              </w:rPr>
              <w:t xml:space="preserve"> PPE in CT control room</w:t>
            </w:r>
            <w:r w:rsidR="00E67EA6">
              <w:rPr>
                <w:rFonts w:ascii="Arial" w:hAnsi="Arial" w:cs="Arial"/>
                <w:color w:val="auto"/>
                <w:sz w:val="22"/>
                <w:szCs w:val="22"/>
              </w:rPr>
              <w:t xml:space="preserve"> – </w:t>
            </w:r>
            <w:r w:rsidR="00D3361E">
              <w:rPr>
                <w:rFonts w:ascii="Arial" w:hAnsi="Arial" w:cs="Arial"/>
                <w:color w:val="auto"/>
                <w:sz w:val="22"/>
                <w:szCs w:val="22"/>
              </w:rPr>
              <w:t>N95 mask, face shield, YELLOW gown, regular gloves</w:t>
            </w:r>
            <w:r w:rsidR="00E0402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8C1F2B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="008C1F2B" w:rsidRPr="00D8320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hyperlink r:id="rId8" w:history="1">
              <w:r w:rsidR="008C1F2B" w:rsidRPr="00D8320D">
                <w:rPr>
                  <w:rStyle w:val="Hyperlink"/>
                  <w:rFonts w:ascii="Arial" w:eastAsia="Times New Roman" w:hAnsi="Arial" w:cs="Arial"/>
                  <w:color w:val="FF0000"/>
                  <w:sz w:val="22"/>
                  <w:szCs w:val="22"/>
                </w:rPr>
                <w:t>https://infectioncontrol.ucsfmedicalcenter.org/covid/donning-and-doffing-novel-coronavirus-covid-19-videos</w:t>
              </w:r>
            </w:hyperlink>
          </w:p>
          <w:p w14:paraId="20FE81B1" w14:textId="24732209" w:rsidR="00E0402D" w:rsidRPr="002D6D58" w:rsidRDefault="00E0402D" w:rsidP="00E0402D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Put on lead</w:t>
            </w:r>
            <w:r w:rsidR="00630E65">
              <w:rPr>
                <w:rFonts w:ascii="Arial" w:hAnsi="Arial" w:cs="Arial"/>
                <w:color w:val="auto"/>
                <w:sz w:val="22"/>
                <w:szCs w:val="22"/>
              </w:rPr>
              <w:t xml:space="preserve"> if desired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shoe covers, cap/bouffant</w:t>
            </w:r>
          </w:p>
          <w:p w14:paraId="5EC21BF2" w14:textId="77777777" w:rsidR="00E0402D" w:rsidRPr="002D6D58" w:rsidRDefault="00E0402D" w:rsidP="00E0402D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Hand Hygiene</w:t>
            </w:r>
          </w:p>
          <w:p w14:paraId="57B6F90A" w14:textId="77777777" w:rsidR="00E0402D" w:rsidRPr="002D6D58" w:rsidRDefault="00E0402D" w:rsidP="00E0402D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Put on yellow gown, tie in the back</w:t>
            </w:r>
          </w:p>
          <w:p w14:paraId="217CE494" w14:textId="77777777" w:rsidR="00E0402D" w:rsidRPr="002D6D58" w:rsidRDefault="00E0402D" w:rsidP="00E0402D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Place N95 mask, ensure proper seal</w:t>
            </w:r>
          </w:p>
          <w:p w14:paraId="4F59C37A" w14:textId="6FED8324" w:rsidR="00E0402D" w:rsidRPr="002D6D58" w:rsidRDefault="00E0402D" w:rsidP="00E0402D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Put on lead glasses</w:t>
            </w:r>
          </w:p>
          <w:p w14:paraId="41AD04A0" w14:textId="77777777" w:rsidR="00E0402D" w:rsidRPr="002D6D58" w:rsidRDefault="00E0402D" w:rsidP="00E0402D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Don surgical mask and eye protection (face shield, goggles, or surgical mask with face shield)</w:t>
            </w:r>
          </w:p>
          <w:p w14:paraId="259737C8" w14:textId="77777777" w:rsidR="00E0402D" w:rsidRPr="002D6D58" w:rsidRDefault="00E0402D" w:rsidP="00E0402D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Hand hygiene</w:t>
            </w:r>
          </w:p>
          <w:p w14:paraId="71D992D5" w14:textId="72A9C6E4" w:rsidR="00E0402D" w:rsidRPr="00E0402D" w:rsidRDefault="00E0402D" w:rsidP="00E0402D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Put on non-sterile gloves</w:t>
            </w:r>
          </w:p>
          <w:p w14:paraId="37C9FEF6" w14:textId="73720C50" w:rsidR="008C1F2B" w:rsidRDefault="00E25496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PO, AS, In-room CT tech,</w:t>
            </w:r>
            <w:r w:rsidR="00426799">
              <w:rPr>
                <w:rFonts w:ascii="Arial" w:hAnsi="Arial" w:cs="Arial"/>
                <w:color w:val="auto"/>
                <w:sz w:val="22"/>
                <w:szCs w:val="22"/>
              </w:rPr>
              <w:t xml:space="preserve"> RN </w:t>
            </w:r>
            <w:r w:rsidR="007A6B9A">
              <w:rPr>
                <w:rFonts w:ascii="Arial" w:hAnsi="Arial" w:cs="Arial"/>
                <w:color w:val="auto"/>
                <w:sz w:val="22"/>
                <w:szCs w:val="22"/>
              </w:rPr>
              <w:t>enter room</w:t>
            </w:r>
            <w:r w:rsidR="00E0402D">
              <w:rPr>
                <w:rFonts w:ascii="Arial" w:hAnsi="Arial" w:cs="Arial"/>
                <w:color w:val="auto"/>
                <w:sz w:val="22"/>
                <w:szCs w:val="22"/>
              </w:rPr>
              <w:t xml:space="preserve"> from control room</w:t>
            </w:r>
            <w:r w:rsidR="007A6B9A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Clean CT tech</w:t>
            </w:r>
            <w:r w:rsidR="00E67EA6">
              <w:rPr>
                <w:rFonts w:ascii="Arial" w:hAnsi="Arial" w:cs="Arial"/>
                <w:color w:val="auto"/>
                <w:sz w:val="22"/>
                <w:szCs w:val="22"/>
              </w:rPr>
              <w:t xml:space="preserve"> remains </w:t>
            </w:r>
            <w:r w:rsidR="00BC3EC0">
              <w:rPr>
                <w:rFonts w:ascii="Arial" w:hAnsi="Arial" w:cs="Arial"/>
                <w:color w:val="auto"/>
                <w:sz w:val="22"/>
                <w:szCs w:val="22"/>
              </w:rPr>
              <w:t xml:space="preserve">in control room, </w:t>
            </w:r>
            <w:r w:rsidR="00E67EA6">
              <w:rPr>
                <w:rFonts w:ascii="Arial" w:hAnsi="Arial" w:cs="Arial"/>
                <w:color w:val="auto"/>
                <w:sz w:val="22"/>
                <w:szCs w:val="22"/>
              </w:rPr>
              <w:t>keeping PPE on at all times.</w:t>
            </w:r>
          </w:p>
          <w:p w14:paraId="3D483184" w14:textId="77777777" w:rsidR="00BC3EC0" w:rsidRPr="00BC3EC0" w:rsidRDefault="00BC3EC0" w:rsidP="00BC3EC0">
            <w:pPr>
              <w:spacing w:after="160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B0CA624" w14:textId="55E249A0" w:rsidR="00BC3EC0" w:rsidRDefault="00BC3EC0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C3EC0">
              <w:rPr>
                <w:rFonts w:ascii="Arial" w:hAnsi="Arial" w:cs="Arial"/>
                <w:b/>
                <w:color w:val="auto"/>
                <w:sz w:val="22"/>
                <w:szCs w:val="22"/>
              </w:rPr>
              <w:t>Room precautions:</w:t>
            </w:r>
          </w:p>
          <w:p w14:paraId="54ED6B05" w14:textId="05CCEE0C" w:rsidR="00BC3EC0" w:rsidRDefault="00BC3EC0" w:rsidP="00BC3EC0">
            <w:pPr>
              <w:pStyle w:val="ListParagraph"/>
              <w:numPr>
                <w:ilvl w:val="1"/>
                <w:numId w:val="10"/>
              </w:numPr>
              <w:spacing w:after="1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Door between CT scanner and control room must be closed.  All personnel </w:t>
            </w:r>
            <w:r w:rsidR="00630E6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in both scanner room and control room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to remain in N95 + </w:t>
            </w:r>
            <w:proofErr w:type="spellStart"/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faceshield</w:t>
            </w:r>
            <w:proofErr w:type="spellEnd"/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or PAPR.</w:t>
            </w:r>
          </w:p>
          <w:p w14:paraId="7513A50C" w14:textId="77777777" w:rsidR="00BC3EC0" w:rsidRPr="00BC3EC0" w:rsidRDefault="00BC3EC0" w:rsidP="00BC3EC0">
            <w:pPr>
              <w:spacing w:after="160"/>
              <w:ind w:left="108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A597562" w14:textId="581C68CD" w:rsidR="00BC3EC0" w:rsidRDefault="00BC3EC0" w:rsidP="00BC3EC0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Patient is received into room via side door (brought by transport or anesthesia).  Side door is closed.</w:t>
            </w:r>
          </w:p>
          <w:p w14:paraId="595C4454" w14:textId="77777777" w:rsidR="00BC3EC0" w:rsidRDefault="00BC3EC0" w:rsidP="00BC3EC0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Patient is transferred to CT table. </w:t>
            </w:r>
          </w:p>
          <w:p w14:paraId="3D7B0A48" w14:textId="089046F3" w:rsidR="00BC3EC0" w:rsidRPr="00BC3EC0" w:rsidRDefault="00BC3EC0" w:rsidP="00BC3EC0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Side door is opened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gurney leaves to hallway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>.  Side door is closed again.</w:t>
            </w:r>
          </w:p>
          <w:p w14:paraId="5B46F3C4" w14:textId="77777777" w:rsidR="008C1F2B" w:rsidRDefault="008C1F2B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Timeout/Procedure confirmation</w:t>
            </w:r>
          </w:p>
          <w:p w14:paraId="21FE8191" w14:textId="55D445CD" w:rsidR="00BC3EC0" w:rsidRPr="00BC3EC0" w:rsidRDefault="00BC3EC0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Following timeout, all personnel who are not remaining in room for entire procedure (RT, possibly some anesthesia staff) must exit via side door</w:t>
            </w:r>
            <w:r w:rsidR="00272F9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(now or never!)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.  Exiting personnel to follow “post procedure room exit” detailed below.</w:t>
            </w:r>
          </w:p>
          <w:p w14:paraId="1A1E55B3" w14:textId="77777777" w:rsidR="00BC3EC0" w:rsidRPr="00BC3EC0" w:rsidRDefault="00BC3EC0" w:rsidP="00BC3EC0">
            <w:pPr>
              <w:spacing w:after="160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4031433" w14:textId="77777777" w:rsidR="00272F95" w:rsidRDefault="00272F95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Monitors attached to patient, standard sedation/anesthesia prep.</w:t>
            </w:r>
          </w:p>
          <w:p w14:paraId="4866142B" w14:textId="77777777" w:rsidR="00272F95" w:rsidRDefault="00272F95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Grid placed on patient.</w:t>
            </w:r>
          </w:p>
          <w:p w14:paraId="4B86B957" w14:textId="77777777" w:rsidR="00272F95" w:rsidRDefault="00272F95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Clean CT tech scouts patient</w:t>
            </w:r>
          </w:p>
          <w:p w14:paraId="0A811FB7" w14:textId="23F907C7" w:rsidR="00272F95" w:rsidRPr="00983C8E" w:rsidRDefault="00272F95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For all CT scanning, in-room personnel step close to sides of CT gantry to avoid radiation dose.</w:t>
            </w:r>
          </w:p>
          <w:p w14:paraId="159B664A" w14:textId="2B117E5C" w:rsidR="00983C8E" w:rsidRDefault="00983C8E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Based on scout, initial image prescribing done by PO.</w:t>
            </w:r>
          </w:p>
          <w:p w14:paraId="59294BAA" w14:textId="77777777" w:rsidR="00983C8E" w:rsidRDefault="00983C8E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Clean CT tech scans patient with grid.</w:t>
            </w:r>
          </w:p>
          <w:p w14:paraId="1B6646AB" w14:textId="511192CE" w:rsidR="00983C8E" w:rsidRDefault="00983C8E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PO reviews images on </w:t>
            </w:r>
            <w:r w:rsidR="00630E65">
              <w:rPr>
                <w:rFonts w:ascii="Arial" w:hAnsi="Arial" w:cs="Arial"/>
                <w:color w:val="auto"/>
                <w:sz w:val="22"/>
                <w:szCs w:val="22"/>
              </w:rPr>
              <w:t>scanner room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screen, marks patient with sharpie.</w:t>
            </w:r>
          </w:p>
          <w:p w14:paraId="3721B5F4" w14:textId="1608A30F" w:rsidR="00756FEC" w:rsidRDefault="00756FEC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PO </w:t>
            </w:r>
            <w:r w:rsidR="00983C8E">
              <w:rPr>
                <w:rFonts w:ascii="Arial" w:hAnsi="Arial" w:cs="Arial"/>
                <w:color w:val="auto"/>
                <w:sz w:val="22"/>
                <w:szCs w:val="22"/>
              </w:rPr>
              <w:t xml:space="preserve">(+/- AS)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steps to </w:t>
            </w:r>
            <w:r w:rsidR="00983C8E">
              <w:rPr>
                <w:rFonts w:ascii="Arial" w:hAnsi="Arial" w:cs="Arial"/>
                <w:color w:val="auto"/>
                <w:sz w:val="22"/>
                <w:szCs w:val="22"/>
              </w:rPr>
              <w:t>prep sink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- remove gloves, yellow gown.  Discard.</w:t>
            </w:r>
          </w:p>
          <w:p w14:paraId="30953E69" w14:textId="7560AFF6" w:rsidR="00756FEC" w:rsidRDefault="00983C8E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PO(+/- AS) performs hand hygiene</w:t>
            </w:r>
          </w:p>
          <w:p w14:paraId="2DF28FC3" w14:textId="194B5AC5" w:rsidR="00E67EA6" w:rsidRDefault="00756FEC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PO </w:t>
            </w:r>
            <w:r w:rsidR="00983C8E">
              <w:rPr>
                <w:rFonts w:ascii="Arial" w:hAnsi="Arial" w:cs="Arial"/>
                <w:color w:val="auto"/>
                <w:sz w:val="22"/>
                <w:szCs w:val="22"/>
              </w:rPr>
              <w:t xml:space="preserve">(+/- AS)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dons sterile gown and gloves</w:t>
            </w:r>
          </w:p>
          <w:p w14:paraId="77E6B81B" w14:textId="7AE5E857" w:rsidR="002575C9" w:rsidRDefault="00983C8E" w:rsidP="008C1F2B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 (+/- AS) and in-room tech prep patient</w:t>
            </w:r>
          </w:p>
          <w:p w14:paraId="2F4CCEA3" w14:textId="368E959A" w:rsidR="00C72159" w:rsidRPr="00BD5F91" w:rsidRDefault="002575C9" w:rsidP="008C1F2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PO </w:t>
            </w:r>
            <w:r w:rsidR="00BD5F91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and AS</w:t>
            </w:r>
            <w:r w:rsidR="00BD5F91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perform procedure</w:t>
            </w:r>
          </w:p>
          <w:p w14:paraId="170DF5B0" w14:textId="77777777" w:rsidR="00BD5F91" w:rsidRPr="00BD5F91" w:rsidRDefault="00BD5F91" w:rsidP="00BD5F91">
            <w:pPr>
              <w:spacing w:after="200" w:line="276" w:lineRule="auto"/>
              <w:ind w:left="36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2E13B69" w14:textId="5F8B97EF" w:rsidR="00DB3A6B" w:rsidRPr="00BD5F91" w:rsidRDefault="00BD5F91" w:rsidP="008C1F2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5F91">
              <w:rPr>
                <w:rFonts w:ascii="Arial" w:hAnsi="Arial" w:cs="Arial"/>
                <w:color w:val="auto"/>
                <w:sz w:val="22"/>
                <w:szCs w:val="22"/>
              </w:rPr>
              <w:t>If samples are collected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sample is collected in blacktop by RN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>.  RN to label and immediately place in biohazard bag.</w:t>
            </w:r>
          </w:p>
          <w:p w14:paraId="1DBCB943" w14:textId="4EAE4D3F" w:rsidR="002575C9" w:rsidRPr="0038695D" w:rsidRDefault="002575C9" w:rsidP="003E55AD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38695D" w:rsidRPr="0044474F" w14:paraId="21FEBC50" w14:textId="77777777" w:rsidTr="0038695D">
        <w:tc>
          <w:tcPr>
            <w:tcW w:w="9360" w:type="dxa"/>
            <w:gridSpan w:val="2"/>
            <w:shd w:val="clear" w:color="auto" w:fill="8DC1D7" w:themeFill="accent2" w:themeFillTint="66"/>
          </w:tcPr>
          <w:p w14:paraId="3A747D7B" w14:textId="77777777" w:rsidR="0038695D" w:rsidRPr="0044474F" w:rsidRDefault="0038695D" w:rsidP="00992711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8695D" w:rsidRPr="000F29BC" w14:paraId="5E250CC9" w14:textId="77777777" w:rsidTr="00FD0DB0">
        <w:trPr>
          <w:trHeight w:val="818"/>
        </w:trPr>
        <w:tc>
          <w:tcPr>
            <w:tcW w:w="9360" w:type="dxa"/>
            <w:gridSpan w:val="2"/>
          </w:tcPr>
          <w:p w14:paraId="448B20BB" w14:textId="3041F701" w:rsidR="0038695D" w:rsidRDefault="0038695D" w:rsidP="00992711">
            <w:p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D5CDC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Post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Procedure Workflow</w:t>
            </w:r>
            <w:r w:rsidRPr="004D5CDC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Pr="004D5CD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2760D957" w14:textId="77777777" w:rsidR="00BD5F91" w:rsidRPr="002D6D58" w:rsidRDefault="00BD5F91" w:rsidP="00BD5F9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Patient gurney enters room via side door</w:t>
            </w:r>
          </w:p>
          <w:p w14:paraId="497EB812" w14:textId="1D685FBC" w:rsidR="00BD5F91" w:rsidRPr="002D6D58" w:rsidRDefault="00BD5F91" w:rsidP="00BD5F9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Transfer patient to gurney, patient leaves room to custody of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transport service or anesthesia.</w:t>
            </w:r>
          </w:p>
          <w:p w14:paraId="28736D58" w14:textId="1FC88E61" w:rsidR="0038695D" w:rsidRPr="002575C9" w:rsidRDefault="002575C9" w:rsidP="0099271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Dispose of sharps in room using standard sharps container</w:t>
            </w:r>
          </w:p>
          <w:p w14:paraId="6C0AF1F5" w14:textId="09508631" w:rsidR="002575C9" w:rsidRPr="0026789F" w:rsidRDefault="002575C9" w:rsidP="0099271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6789F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Dispose of used sterile field, probe covers, equipment packaging </w:t>
            </w:r>
            <w:r w:rsidR="00D1732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and any unused equipment </w:t>
            </w:r>
            <w:r w:rsidRPr="0026789F">
              <w:rPr>
                <w:rFonts w:ascii="Arial" w:hAnsi="Arial" w:cs="Arial"/>
                <w:b/>
                <w:color w:val="auto"/>
                <w:sz w:val="22"/>
                <w:szCs w:val="22"/>
              </w:rPr>
              <w:t>in room</w:t>
            </w:r>
            <w:r w:rsidR="00BD5F91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4A83A1D3" w14:textId="42FDFD7E" w:rsidR="00BD5F91" w:rsidRPr="002D6D58" w:rsidRDefault="00D12837" w:rsidP="00BD5F9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In-</w:t>
            </w:r>
            <w:r w:rsidR="00BD5F91" w:rsidRPr="002D6D58">
              <w:rPr>
                <w:rFonts w:ascii="Arial" w:hAnsi="Arial" w:cs="Arial"/>
                <w:color w:val="auto"/>
                <w:sz w:val="22"/>
                <w:szCs w:val="22"/>
              </w:rPr>
              <w:t>Room team exit:</w:t>
            </w:r>
          </w:p>
          <w:p w14:paraId="36E3E801" w14:textId="6D4A01EF" w:rsidR="00BD5F91" w:rsidRPr="002D6D58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Remove shoe covers, gown and gloves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in room</w:t>
            </w:r>
          </w:p>
          <w:p w14:paraId="60484BB9" w14:textId="77777777" w:rsidR="00BD5F91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Perform hand hygiene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63D34698" w14:textId="57E0B3D3" w:rsidR="00BD5F91" w:rsidRPr="002D6D58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RN places new set of gloves on, picks up sample in bag for exit from room.</w:t>
            </w:r>
          </w:p>
          <w:p w14:paraId="508DDE7C" w14:textId="4B392DBA" w:rsidR="00BD5F91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Exit room to hallway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via side door</w:t>
            </w:r>
          </w:p>
          <w:p w14:paraId="3A73D6B0" w14:textId="44765768" w:rsidR="00BD5F91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RN wipes sample (in bag) using cleaning wipes, cleans gloves with cleaning wipes, places sample and bag into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second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biohazard bag.  </w:t>
            </w:r>
          </w:p>
          <w:p w14:paraId="0B0413EA" w14:textId="131D3701" w:rsidR="00BD5F91" w:rsidRPr="002D6D58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RN removes gloves</w:t>
            </w:r>
            <w:r w:rsidR="00090702">
              <w:rPr>
                <w:rFonts w:ascii="Arial" w:hAnsi="Arial" w:cs="Arial"/>
                <w:color w:val="auto"/>
                <w:sz w:val="22"/>
                <w:szCs w:val="22"/>
              </w:rPr>
              <w:t xml:space="preserve"> and discards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6D9D1290" w14:textId="002F4544" w:rsidR="00BD5F91" w:rsidRPr="002D6D58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All p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erform hand hygiene</w:t>
            </w:r>
          </w:p>
          <w:p w14:paraId="3DDDFE25" w14:textId="22A3EE4D" w:rsidR="00BD5F91" w:rsidRPr="002D6D58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All r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emove goggles or face shield, set aside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on hallway table 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to be cleaned</w:t>
            </w:r>
          </w:p>
          <w:p w14:paraId="086BB793" w14:textId="24E3D6BF" w:rsidR="00BD5F91" w:rsidRPr="002D6D58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All r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emove surgical mask.  Discard</w:t>
            </w:r>
          </w:p>
          <w:p w14:paraId="276E259F" w14:textId="18A27166" w:rsidR="00BD5F91" w:rsidRDefault="00181734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All p</w:t>
            </w:r>
            <w:r w:rsidR="00BD5F91" w:rsidRPr="002D6D58">
              <w:rPr>
                <w:rFonts w:ascii="Arial" w:hAnsi="Arial" w:cs="Arial"/>
                <w:color w:val="auto"/>
                <w:sz w:val="22"/>
                <w:szCs w:val="22"/>
              </w:rPr>
              <w:t>erform Hand hygiene.</w:t>
            </w:r>
          </w:p>
          <w:p w14:paraId="6AC6536A" w14:textId="77777777" w:rsidR="00090702" w:rsidRDefault="00090702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Re-don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nonsterile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gloves</w:t>
            </w:r>
          </w:p>
          <w:p w14:paraId="557AF6D4" w14:textId="0967C581" w:rsidR="00090702" w:rsidRDefault="00090702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Wipe down lead, remove lead</w:t>
            </w:r>
          </w:p>
          <w:p w14:paraId="09172E33" w14:textId="77777777" w:rsidR="00090702" w:rsidRDefault="00090702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Discard gloves</w:t>
            </w:r>
          </w:p>
          <w:p w14:paraId="6D109571" w14:textId="6DADAB04" w:rsidR="00090702" w:rsidRPr="002D6D58" w:rsidRDefault="00090702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Hand Hygiene</w:t>
            </w:r>
          </w:p>
          <w:p w14:paraId="47A60679" w14:textId="77777777" w:rsidR="00BD5F91" w:rsidRPr="002D6D58" w:rsidRDefault="00BD5F91" w:rsidP="00BD5F9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Control Room team exit:</w:t>
            </w:r>
          </w:p>
          <w:p w14:paraId="47533543" w14:textId="77777777" w:rsidR="00BD5F91" w:rsidRPr="002D6D58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 Remove shoe covers, gown and gloves in Control Room</w:t>
            </w:r>
          </w:p>
          <w:p w14:paraId="5E2F14FE" w14:textId="77777777" w:rsidR="00BD5F91" w:rsidRPr="002D6D58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Perform hand hygiene</w:t>
            </w:r>
          </w:p>
          <w:p w14:paraId="4F454351" w14:textId="6B9C14CE" w:rsidR="00BD5F91" w:rsidRPr="002D6D58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Exit room to hallway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via control room door.</w:t>
            </w:r>
          </w:p>
          <w:p w14:paraId="2F345B9C" w14:textId="77777777" w:rsidR="00BD5F91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Perform hand hygiene</w:t>
            </w:r>
          </w:p>
          <w:p w14:paraId="08ABB76C" w14:textId="3EA863B4" w:rsidR="00181734" w:rsidRPr="002D6D58" w:rsidRDefault="00181734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Join in-room team in hallway near CT suite side door.</w:t>
            </w:r>
          </w:p>
          <w:p w14:paraId="06AB39B4" w14:textId="77777777" w:rsidR="00BD5F91" w:rsidRPr="002D6D58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Remove goggles or face shield, set aside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on hallway table 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to be cleaned.</w:t>
            </w:r>
          </w:p>
          <w:p w14:paraId="71D1738C" w14:textId="77777777" w:rsidR="00BD5F91" w:rsidRPr="002D6D58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Remove surgical mask.  Discard</w:t>
            </w:r>
          </w:p>
          <w:p w14:paraId="2AE526E7" w14:textId="3F5DB313" w:rsidR="00181734" w:rsidRPr="00181734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Perform Hand hygiene.</w:t>
            </w:r>
          </w:p>
          <w:p w14:paraId="4C06E886" w14:textId="77777777" w:rsidR="00BD5F91" w:rsidRPr="002D6D58" w:rsidRDefault="00BD5F91" w:rsidP="00BD5F9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Both teams:</w:t>
            </w:r>
          </w:p>
          <w:p w14:paraId="40134488" w14:textId="77777777" w:rsidR="00BD5F91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 xml:space="preserve">Remove N95 mask by carefully lifting off each strap.  Place into suitable container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(paper bag) </w:t>
            </w: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with straps facing up as per N95 Re-use protocol.</w:t>
            </w:r>
          </w:p>
          <w:p w14:paraId="3E38E5CE" w14:textId="77777777" w:rsidR="00BD5F91" w:rsidRPr="00D053A1" w:rsidRDefault="00D63923" w:rsidP="00BD5F91">
            <w:pPr>
              <w:pStyle w:val="ListParagraph"/>
              <w:numPr>
                <w:ilvl w:val="1"/>
                <w:numId w:val="10"/>
              </w:numPr>
              <w:spacing w:after="120" w:line="259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hyperlink r:id="rId9" w:history="1">
              <w:r w:rsidR="00BD5F91" w:rsidRPr="0085667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UCSF Guidelines on PPE Re-Use</w:t>
              </w:r>
            </w:hyperlink>
          </w:p>
          <w:p w14:paraId="27D4E5DB" w14:textId="77777777" w:rsidR="00BD5F91" w:rsidRPr="002D6D58" w:rsidRDefault="00BD5F91" w:rsidP="00BD5F91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Remove Cap</w:t>
            </w:r>
          </w:p>
          <w:p w14:paraId="60B665E1" w14:textId="0760E625" w:rsidR="00BD5F91" w:rsidRPr="009D4E5A" w:rsidRDefault="00BD5F91" w:rsidP="009D4E5A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D6D58">
              <w:rPr>
                <w:rFonts w:ascii="Arial" w:hAnsi="Arial" w:cs="Arial"/>
                <w:color w:val="auto"/>
                <w:sz w:val="22"/>
                <w:szCs w:val="22"/>
              </w:rPr>
              <w:t>Perform hand hygiene.</w:t>
            </w:r>
          </w:p>
          <w:p w14:paraId="701D9301" w14:textId="15BEC8E6" w:rsidR="00BD5F91" w:rsidRPr="00CD02C3" w:rsidRDefault="00BD5F91" w:rsidP="00CD02C3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Room and control room to remain closed for 1 hour, then terminal clean using standard PPE.</w:t>
            </w:r>
          </w:p>
          <w:p w14:paraId="2D086E4E" w14:textId="20FA4678" w:rsidR="00D1732E" w:rsidRPr="005F49CE" w:rsidRDefault="009957AB" w:rsidP="00090702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="00BD5F91">
              <w:rPr>
                <w:rFonts w:ascii="Arial" w:hAnsi="Arial" w:cs="Arial"/>
                <w:color w:val="auto"/>
                <w:sz w:val="22"/>
                <w:szCs w:val="22"/>
              </w:rPr>
              <w:t xml:space="preserve">eturn to IR </w:t>
            </w:r>
          </w:p>
          <w:p w14:paraId="18E94C3C" w14:textId="7FD39871" w:rsidR="0038695D" w:rsidRPr="00F514CE" w:rsidRDefault="0038695D" w:rsidP="0099271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Debrief of what went well, what didn’t.  Are additional supplies needed for next </w:t>
            </w:r>
            <w:r w:rsidR="00090702">
              <w:rPr>
                <w:rFonts w:ascii="Arial" w:hAnsi="Arial" w:cs="Arial"/>
                <w:color w:val="auto"/>
                <w:sz w:val="22"/>
                <w:szCs w:val="22"/>
              </w:rPr>
              <w:t>procedure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  <w:p w14:paraId="2C3C3472" w14:textId="0BB54704" w:rsidR="0038695D" w:rsidRPr="00D1732E" w:rsidRDefault="0038695D" w:rsidP="00992711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Contact Jordan/lead tech to request replacement of used kit</w:t>
            </w:r>
            <w:r w:rsidR="00181734">
              <w:rPr>
                <w:rFonts w:ascii="Arial" w:hAnsi="Arial" w:cs="Arial"/>
                <w:color w:val="auto"/>
                <w:sz w:val="22"/>
                <w:szCs w:val="22"/>
              </w:rPr>
              <w:t xml:space="preserve"> or supplies from CT cart.</w:t>
            </w:r>
          </w:p>
          <w:p w14:paraId="1CB4C638" w14:textId="16AC3E55" w:rsidR="0038695D" w:rsidRPr="009D4E5A" w:rsidRDefault="00D1732E" w:rsidP="009D4E5A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Team to change scrubs</w:t>
            </w:r>
            <w:bookmarkStart w:id="0" w:name="_GoBack"/>
            <w:bookmarkEnd w:id="0"/>
          </w:p>
        </w:tc>
      </w:tr>
    </w:tbl>
    <w:p w14:paraId="4F0E79B0" w14:textId="067E6BDF" w:rsidR="00CB2A3A" w:rsidRPr="00F32156" w:rsidRDefault="00CB2A3A" w:rsidP="00A2741E">
      <w:pPr>
        <w:pStyle w:val="ListBullet"/>
        <w:numPr>
          <w:ilvl w:val="0"/>
          <w:numId w:val="0"/>
        </w:numPr>
        <w:rPr>
          <w:rFonts w:ascii="Arial" w:hAnsi="Arial" w:cs="Arial"/>
          <w:b/>
          <w:color w:val="0070C0"/>
          <w:sz w:val="8"/>
          <w:szCs w:val="8"/>
        </w:rPr>
      </w:pPr>
    </w:p>
    <w:sectPr w:rsidR="00CB2A3A" w:rsidRPr="00F32156" w:rsidSect="007A5892">
      <w:footerReference w:type="default" r:id="rId10"/>
      <w:headerReference w:type="first" r:id="rId11"/>
      <w:pgSz w:w="12240" w:h="15840"/>
      <w:pgMar w:top="720" w:right="1440" w:bottom="634" w:left="1440" w:header="720" w:footer="720" w:gutter="0"/>
      <w:cols w:space="720"/>
      <w:docGrid w:linePitch="4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E787A6" w15:done="0"/>
  <w15:commentEx w15:paraId="76BD0D77" w15:done="0"/>
  <w15:commentEx w15:paraId="6BD975CD" w15:done="0"/>
  <w15:commentEx w15:paraId="1FABD906" w15:done="0"/>
  <w15:commentEx w15:paraId="67A400BC" w15:done="0"/>
  <w15:commentEx w15:paraId="647CDF52" w15:done="0"/>
  <w15:commentEx w15:paraId="2C783A3F" w15:done="0"/>
  <w15:commentEx w15:paraId="1C79475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ADA53" w14:textId="77777777" w:rsidR="005F49CE" w:rsidRDefault="005F49CE">
      <w:r>
        <w:separator/>
      </w:r>
    </w:p>
    <w:p w14:paraId="7F768A4D" w14:textId="77777777" w:rsidR="005F49CE" w:rsidRDefault="005F49CE"/>
  </w:endnote>
  <w:endnote w:type="continuationSeparator" w:id="0">
    <w:p w14:paraId="22772E3D" w14:textId="77777777" w:rsidR="005F49CE" w:rsidRDefault="005F49CE">
      <w:r>
        <w:continuationSeparator/>
      </w:r>
    </w:p>
    <w:p w14:paraId="5135A1F1" w14:textId="77777777" w:rsidR="005F49CE" w:rsidRDefault="005F49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メイリオ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FEFA6" w14:textId="61C166D8" w:rsidR="005F49CE" w:rsidRDefault="005F49CE" w:rsidP="00FD0DB0">
    <w:pPr>
      <w:pStyle w:val="Header"/>
      <w:jc w:val="right"/>
    </w:pPr>
    <w:r>
      <w:t>Version 1.1, April 7 2020, 11am</w:t>
    </w:r>
  </w:p>
  <w:p w14:paraId="27A63946" w14:textId="77777777" w:rsidR="005F49CE" w:rsidRDefault="005F49CE">
    <w:pPr>
      <w:pStyle w:val="Footer"/>
    </w:pPr>
  </w:p>
  <w:p w14:paraId="4F7EC444" w14:textId="568E429A" w:rsidR="005F49CE" w:rsidRPr="00A719FD" w:rsidRDefault="005F49CE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65C61" w14:textId="77777777" w:rsidR="005F49CE" w:rsidRDefault="005F49CE">
      <w:r>
        <w:separator/>
      </w:r>
    </w:p>
    <w:p w14:paraId="6922B0BB" w14:textId="77777777" w:rsidR="005F49CE" w:rsidRDefault="005F49CE"/>
  </w:footnote>
  <w:footnote w:type="continuationSeparator" w:id="0">
    <w:p w14:paraId="03916D54" w14:textId="77777777" w:rsidR="005F49CE" w:rsidRDefault="005F49CE">
      <w:r>
        <w:continuationSeparator/>
      </w:r>
    </w:p>
    <w:p w14:paraId="7D1BD128" w14:textId="77777777" w:rsidR="005F49CE" w:rsidRDefault="005F49C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276D5" w14:textId="6F84C01D" w:rsidR="005F49CE" w:rsidRDefault="005F49CE">
    <w:pPr>
      <w:pStyle w:val="Header"/>
    </w:pPr>
    <w:r>
      <w:rPr>
        <w:noProof/>
        <w:lang w:eastAsia="en-US"/>
      </w:rPr>
      <w:drawing>
        <wp:inline distT="0" distB="0" distL="0" distR="0" wp14:anchorId="13730F41" wp14:editId="50C22E66">
          <wp:extent cx="2316963" cy="400050"/>
          <wp:effectExtent l="0" t="0" r="762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lth Logo_Full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078" cy="400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6586F8" w14:textId="58A24914" w:rsidR="005F49CE" w:rsidRPr="0044474F" w:rsidRDefault="005F49CE" w:rsidP="00195F07">
    <w:pPr>
      <w:pStyle w:val="Header"/>
      <w:ind w:left="720"/>
      <w:rPr>
        <w:color w:val="000000" w:themeColor="text1"/>
        <w:sz w:val="28"/>
        <w:szCs w:val="28"/>
      </w:rPr>
    </w:pPr>
    <w:r w:rsidRPr="0044474F">
      <w:rPr>
        <w:color w:val="000000" w:themeColor="text1"/>
        <w:sz w:val="28"/>
        <w:szCs w:val="28"/>
      </w:rPr>
      <w:t>Department of Radiology and Biomedical Imaging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0AC46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6832C0"/>
    <w:multiLevelType w:val="hybridMultilevel"/>
    <w:tmpl w:val="A6905D10"/>
    <w:lvl w:ilvl="0" w:tplc="C02E3044">
      <w:start w:val="1"/>
      <w:numFmt w:val="decimal"/>
      <w:lvlText w:val="%1."/>
      <w:lvlJc w:val="left"/>
      <w:pPr>
        <w:ind w:left="720" w:hanging="360"/>
      </w:pPr>
      <w:rPr>
        <w:rFonts w:ascii="Helvetica Neue" w:eastAsiaTheme="minorHAnsi" w:hAnsi="Helvetica Neu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13124"/>
    <w:multiLevelType w:val="hybridMultilevel"/>
    <w:tmpl w:val="F352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E536C"/>
    <w:multiLevelType w:val="hybridMultilevel"/>
    <w:tmpl w:val="5874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F0A9A"/>
    <w:multiLevelType w:val="hybridMultilevel"/>
    <w:tmpl w:val="BEA8BDE2"/>
    <w:lvl w:ilvl="0" w:tplc="0C102DE2">
      <w:start w:val="5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E702CC"/>
    <w:multiLevelType w:val="hybridMultilevel"/>
    <w:tmpl w:val="7966B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D743C"/>
    <w:multiLevelType w:val="hybridMultilevel"/>
    <w:tmpl w:val="A126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84598"/>
    <w:multiLevelType w:val="hybridMultilevel"/>
    <w:tmpl w:val="3838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5"/>
  </w:num>
  <w:num w:numId="10">
    <w:abstractNumId w:val="4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hi, Maureen">
    <w15:presenceInfo w15:providerId="AD" w15:userId="S-1-5-21-2695169584-3817918341-3537416689-10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2F"/>
    <w:rsid w:val="00020211"/>
    <w:rsid w:val="00020286"/>
    <w:rsid w:val="00047189"/>
    <w:rsid w:val="00062A1B"/>
    <w:rsid w:val="00076B0D"/>
    <w:rsid w:val="00090702"/>
    <w:rsid w:val="000D1965"/>
    <w:rsid w:val="000F29BC"/>
    <w:rsid w:val="000F303A"/>
    <w:rsid w:val="000F7B9A"/>
    <w:rsid w:val="00100167"/>
    <w:rsid w:val="00181734"/>
    <w:rsid w:val="00195F07"/>
    <w:rsid w:val="0022348A"/>
    <w:rsid w:val="00236ACD"/>
    <w:rsid w:val="002575C9"/>
    <w:rsid w:val="0026789F"/>
    <w:rsid w:val="00272F95"/>
    <w:rsid w:val="002A78D6"/>
    <w:rsid w:val="002D0F96"/>
    <w:rsid w:val="002D5225"/>
    <w:rsid w:val="003012F8"/>
    <w:rsid w:val="003403A5"/>
    <w:rsid w:val="003430BD"/>
    <w:rsid w:val="00373720"/>
    <w:rsid w:val="00377E1F"/>
    <w:rsid w:val="0038695D"/>
    <w:rsid w:val="003D3672"/>
    <w:rsid w:val="003E55AD"/>
    <w:rsid w:val="003F044B"/>
    <w:rsid w:val="003F382E"/>
    <w:rsid w:val="003F473A"/>
    <w:rsid w:val="00415CBB"/>
    <w:rsid w:val="00426799"/>
    <w:rsid w:val="00427FBC"/>
    <w:rsid w:val="0044474F"/>
    <w:rsid w:val="004652A6"/>
    <w:rsid w:val="00485C03"/>
    <w:rsid w:val="004B409B"/>
    <w:rsid w:val="004D05F7"/>
    <w:rsid w:val="004F2DB3"/>
    <w:rsid w:val="005367E3"/>
    <w:rsid w:val="005626AA"/>
    <w:rsid w:val="00566315"/>
    <w:rsid w:val="00577804"/>
    <w:rsid w:val="005B1044"/>
    <w:rsid w:val="005E5089"/>
    <w:rsid w:val="005F0619"/>
    <w:rsid w:val="005F4837"/>
    <w:rsid w:val="005F49CE"/>
    <w:rsid w:val="00604EA0"/>
    <w:rsid w:val="0061285A"/>
    <w:rsid w:val="00613E39"/>
    <w:rsid w:val="0061785A"/>
    <w:rsid w:val="00630E65"/>
    <w:rsid w:val="006331DC"/>
    <w:rsid w:val="00653F5F"/>
    <w:rsid w:val="006D5E95"/>
    <w:rsid w:val="007051A8"/>
    <w:rsid w:val="007119A6"/>
    <w:rsid w:val="00735D5C"/>
    <w:rsid w:val="00737B1D"/>
    <w:rsid w:val="00756FEC"/>
    <w:rsid w:val="007650CF"/>
    <w:rsid w:val="007775AE"/>
    <w:rsid w:val="007803BD"/>
    <w:rsid w:val="007A14AA"/>
    <w:rsid w:val="007A5892"/>
    <w:rsid w:val="007A6B9A"/>
    <w:rsid w:val="007A6C03"/>
    <w:rsid w:val="007B5127"/>
    <w:rsid w:val="007C4982"/>
    <w:rsid w:val="007C7965"/>
    <w:rsid w:val="007D2E8A"/>
    <w:rsid w:val="007E6841"/>
    <w:rsid w:val="00802532"/>
    <w:rsid w:val="00806967"/>
    <w:rsid w:val="00822979"/>
    <w:rsid w:val="00830B80"/>
    <w:rsid w:val="00833493"/>
    <w:rsid w:val="00872AD6"/>
    <w:rsid w:val="008C1F2B"/>
    <w:rsid w:val="008C6251"/>
    <w:rsid w:val="0091034F"/>
    <w:rsid w:val="00910C55"/>
    <w:rsid w:val="009139B2"/>
    <w:rsid w:val="00915CCB"/>
    <w:rsid w:val="00916810"/>
    <w:rsid w:val="0092544C"/>
    <w:rsid w:val="00925ED6"/>
    <w:rsid w:val="0093202F"/>
    <w:rsid w:val="009403F1"/>
    <w:rsid w:val="00944A52"/>
    <w:rsid w:val="00956525"/>
    <w:rsid w:val="00983C8E"/>
    <w:rsid w:val="00992711"/>
    <w:rsid w:val="009957AB"/>
    <w:rsid w:val="009D4E5A"/>
    <w:rsid w:val="00A059A9"/>
    <w:rsid w:val="00A2741E"/>
    <w:rsid w:val="00A324CA"/>
    <w:rsid w:val="00A330FB"/>
    <w:rsid w:val="00A71722"/>
    <w:rsid w:val="00A719FD"/>
    <w:rsid w:val="00AB0509"/>
    <w:rsid w:val="00AD0FAD"/>
    <w:rsid w:val="00AE47B9"/>
    <w:rsid w:val="00B2379A"/>
    <w:rsid w:val="00B40355"/>
    <w:rsid w:val="00B64B8E"/>
    <w:rsid w:val="00B7208C"/>
    <w:rsid w:val="00B7475B"/>
    <w:rsid w:val="00BB357F"/>
    <w:rsid w:val="00BC3EC0"/>
    <w:rsid w:val="00BC5433"/>
    <w:rsid w:val="00BD5F91"/>
    <w:rsid w:val="00BF57E0"/>
    <w:rsid w:val="00BF7A77"/>
    <w:rsid w:val="00C13567"/>
    <w:rsid w:val="00C37D53"/>
    <w:rsid w:val="00C46EF7"/>
    <w:rsid w:val="00C71AEF"/>
    <w:rsid w:val="00C72159"/>
    <w:rsid w:val="00C74EB7"/>
    <w:rsid w:val="00C83E7F"/>
    <w:rsid w:val="00C91F44"/>
    <w:rsid w:val="00CB2A3A"/>
    <w:rsid w:val="00CC24B1"/>
    <w:rsid w:val="00CD02AF"/>
    <w:rsid w:val="00CD02C3"/>
    <w:rsid w:val="00CD5A9C"/>
    <w:rsid w:val="00CF67D3"/>
    <w:rsid w:val="00D01862"/>
    <w:rsid w:val="00D11680"/>
    <w:rsid w:val="00D12837"/>
    <w:rsid w:val="00D1732E"/>
    <w:rsid w:val="00D3361E"/>
    <w:rsid w:val="00D63923"/>
    <w:rsid w:val="00D8320D"/>
    <w:rsid w:val="00DB3035"/>
    <w:rsid w:val="00DB3A6B"/>
    <w:rsid w:val="00DB5C6A"/>
    <w:rsid w:val="00DD45D4"/>
    <w:rsid w:val="00DF4DF6"/>
    <w:rsid w:val="00DF5A98"/>
    <w:rsid w:val="00E00349"/>
    <w:rsid w:val="00E03C42"/>
    <w:rsid w:val="00E0402D"/>
    <w:rsid w:val="00E25496"/>
    <w:rsid w:val="00E258CC"/>
    <w:rsid w:val="00E25CE3"/>
    <w:rsid w:val="00E37ADA"/>
    <w:rsid w:val="00E41BF6"/>
    <w:rsid w:val="00E67EA6"/>
    <w:rsid w:val="00E8777E"/>
    <w:rsid w:val="00EA09B8"/>
    <w:rsid w:val="00EB1B7C"/>
    <w:rsid w:val="00EB22CF"/>
    <w:rsid w:val="00EB2972"/>
    <w:rsid w:val="00EB6501"/>
    <w:rsid w:val="00EC36A4"/>
    <w:rsid w:val="00EC67F9"/>
    <w:rsid w:val="00ED0342"/>
    <w:rsid w:val="00EE7816"/>
    <w:rsid w:val="00EF65CB"/>
    <w:rsid w:val="00F312D9"/>
    <w:rsid w:val="00F32156"/>
    <w:rsid w:val="00F46E21"/>
    <w:rsid w:val="00F47194"/>
    <w:rsid w:val="00F4742F"/>
    <w:rsid w:val="00F514CE"/>
    <w:rsid w:val="00F76C53"/>
    <w:rsid w:val="00FB6248"/>
    <w:rsid w:val="00FD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E67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4742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E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7A77"/>
    <w:rPr>
      <w:color w:val="214C5E" w:themeColor="followedHyperlink"/>
      <w:u w:val="single"/>
    </w:rPr>
  </w:style>
  <w:style w:type="table" w:styleId="TableGrid">
    <w:name w:val="Table Grid"/>
    <w:basedOn w:val="TableNormal"/>
    <w:uiPriority w:val="39"/>
    <w:rsid w:val="00195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0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2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2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28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4742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E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7A77"/>
    <w:rPr>
      <w:color w:val="214C5E" w:themeColor="followedHyperlink"/>
      <w:u w:val="single"/>
    </w:rPr>
  </w:style>
  <w:style w:type="table" w:styleId="TableGrid">
    <w:name w:val="Table Grid"/>
    <w:basedOn w:val="TableNormal"/>
    <w:uiPriority w:val="39"/>
    <w:rsid w:val="00195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0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2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2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2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infectioncontrol.ucsfmedicalcenter.org/covid/donning-and-doffing-novel-coronavirus-covid-19-videos" TargetMode="External"/><Relationship Id="rId9" Type="http://schemas.openxmlformats.org/officeDocument/2006/relationships/hyperlink" Target="https://infectioncontrol.ucsfmedicalcenter.org/sites/g/files/tkssra4681/f/Reuse_Guidelines_PPE.pdf" TargetMode="Externa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1058</Words>
  <Characters>6033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Russell R</dc:creator>
  <cp:keywords/>
  <dc:description/>
  <cp:lastModifiedBy>Taylor Andrew</cp:lastModifiedBy>
  <cp:revision>6</cp:revision>
  <cp:lastPrinted>2020-03-31T17:37:00Z</cp:lastPrinted>
  <dcterms:created xsi:type="dcterms:W3CDTF">2020-04-07T19:38:00Z</dcterms:created>
  <dcterms:modified xsi:type="dcterms:W3CDTF">2020-04-07T19:45:00Z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